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BD7C1" w14:textId="363BA77F" w:rsidR="006360D2" w:rsidRDefault="007F4ED9" w:rsidP="007F4ED9">
      <w:pPr>
        <w:jc w:val="center"/>
        <w:rPr>
          <w:rFonts w:ascii="Times New Roman" w:hAnsi="Times New Roman"/>
          <w:sz w:val="24"/>
          <w:u w:val="single"/>
        </w:rPr>
      </w:pPr>
      <w:r>
        <w:rPr>
          <w:rFonts w:ascii="Times New Roman" w:hAnsi="Times New Roman"/>
          <w:noProof/>
          <w:sz w:val="24"/>
          <w:u w:val="single"/>
        </w:rPr>
        <w:drawing>
          <wp:inline distT="0" distB="0" distL="0" distR="0" wp14:anchorId="290CB758" wp14:editId="1D0725A3">
            <wp:extent cx="2032000" cy="6731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32000" cy="673100"/>
                    </a:xfrm>
                    <a:prstGeom prst="rect">
                      <a:avLst/>
                    </a:prstGeom>
                  </pic:spPr>
                </pic:pic>
              </a:graphicData>
            </a:graphic>
          </wp:inline>
        </w:drawing>
      </w:r>
    </w:p>
    <w:p w14:paraId="29957F57" w14:textId="6742FC07" w:rsidR="007F4ED9" w:rsidRDefault="007F4ED9" w:rsidP="007F4ED9">
      <w:pPr>
        <w:jc w:val="center"/>
        <w:rPr>
          <w:rFonts w:ascii="Times New Roman" w:hAnsi="Times New Roman"/>
          <w:sz w:val="24"/>
          <w:u w:val="single"/>
        </w:rPr>
      </w:pPr>
    </w:p>
    <w:p w14:paraId="0FCB8711" w14:textId="0E094795" w:rsidR="007F4ED9" w:rsidRDefault="007F4ED9" w:rsidP="007F4ED9">
      <w:pPr>
        <w:jc w:val="center"/>
        <w:rPr>
          <w:rFonts w:ascii="Times New Roman" w:hAnsi="Times New Roman"/>
          <w:sz w:val="24"/>
          <w:u w:val="single"/>
        </w:rPr>
      </w:pPr>
    </w:p>
    <w:p w14:paraId="150BDFA5" w14:textId="77777777" w:rsidR="007F4ED9" w:rsidRDefault="007F4ED9" w:rsidP="007F4ED9">
      <w:pPr>
        <w:jc w:val="center"/>
        <w:rPr>
          <w:rFonts w:ascii="Times New Roman" w:hAnsi="Times New Roman"/>
          <w:sz w:val="24"/>
          <w:u w:val="single"/>
        </w:rPr>
      </w:pPr>
    </w:p>
    <w:p w14:paraId="1560D8B7" w14:textId="77777777" w:rsidR="006360D2" w:rsidRDefault="007F4ED9">
      <w:pPr>
        <w:pStyle w:val="TxBrp3"/>
        <w:spacing w:line="249" w:lineRule="exact"/>
        <w:rPr>
          <w:sz w:val="22"/>
          <w:lang w:val="en-US"/>
        </w:rPr>
      </w:pPr>
      <w:r>
        <w:rPr>
          <w:noProof/>
        </w:rPr>
        <mc:AlternateContent>
          <mc:Choice Requires="wps">
            <w:drawing>
              <wp:anchor distT="0" distB="0" distL="114300" distR="114300" simplePos="0" relativeHeight="251657728" behindDoc="0" locked="0" layoutInCell="0" allowOverlap="1" wp14:anchorId="258DBC66" wp14:editId="49815A83">
                <wp:simplePos x="0" y="0"/>
                <wp:positionH relativeFrom="column">
                  <wp:posOffset>-45720</wp:posOffset>
                </wp:positionH>
                <wp:positionV relativeFrom="paragraph">
                  <wp:posOffset>6350</wp:posOffset>
                </wp:positionV>
                <wp:extent cx="5029200" cy="0"/>
                <wp:effectExtent l="0" t="12700" r="1270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C8F1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392.4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" o:allowincell="f" strokeweight="2.75pt">
                <v:stroke linestyle="thickThin"/>
                <o:lock v:ext="edit" shapetype="f"/>
              </v:line>
            </w:pict>
          </mc:Fallback>
        </mc:AlternateContent>
      </w:r>
    </w:p>
    <w:p w14:paraId="3F66908A" w14:textId="77777777" w:rsidR="006360D2" w:rsidRDefault="006360D2">
      <w:pPr>
        <w:pBdr>
          <w:top w:val="single" w:sz="12" w:space="1" w:color="auto" w:shadow="1"/>
          <w:left w:val="single" w:sz="12" w:space="4" w:color="auto" w:shadow="1"/>
          <w:bottom w:val="single" w:sz="12" w:space="1" w:color="auto" w:shadow="1"/>
          <w:right w:val="single" w:sz="12" w:space="4" w:color="auto" w:shadow="1"/>
        </w:pBdr>
        <w:shd w:val="pct5" w:color="auto" w:fill="FFFFFF"/>
        <w:jc w:val="center"/>
        <w:rPr>
          <w:b/>
          <w:sz w:val="40"/>
          <w:lang w:val="en-US"/>
        </w:rPr>
      </w:pPr>
      <w:r>
        <w:rPr>
          <w:b/>
          <w:sz w:val="40"/>
          <w:lang w:val="en-US"/>
        </w:rPr>
        <w:t>Liquid Nitrogen (Cryosurgery)</w:t>
      </w:r>
    </w:p>
    <w:p w14:paraId="5CC3D07A" w14:textId="77777777" w:rsidR="006360D2" w:rsidRDefault="006360D2">
      <w:pPr>
        <w:pStyle w:val="Heading3"/>
      </w:pPr>
      <w:r>
        <w:t>Patient Information Sheet</w:t>
      </w:r>
    </w:p>
    <w:p w14:paraId="5F21CA0F" w14:textId="77777777" w:rsidR="006360D2" w:rsidRDefault="006360D2">
      <w:pPr>
        <w:pStyle w:val="TxBrp3"/>
        <w:spacing w:line="249" w:lineRule="exact"/>
        <w:rPr>
          <w:lang w:val="en-US"/>
        </w:rPr>
      </w:pPr>
    </w:p>
    <w:p w14:paraId="2E519750" w14:textId="77777777" w:rsidR="006360D2" w:rsidRPr="00224B4F" w:rsidRDefault="006360D2">
      <w:pPr>
        <w:pStyle w:val="TxBrp3"/>
        <w:spacing w:line="249" w:lineRule="exact"/>
        <w:rPr>
          <w:rFonts w:ascii="Arial" w:hAnsi="Arial" w:cs="Arial"/>
          <w:lang w:val="en-US"/>
        </w:rPr>
      </w:pPr>
      <w:r w:rsidRPr="00224B4F">
        <w:rPr>
          <w:rFonts w:ascii="Arial" w:hAnsi="Arial" w:cs="Arial"/>
          <w:lang w:val="en-US"/>
        </w:rPr>
        <w:t>Liquid nitrogen is a very effective and efficient way of treating warts and verrucae. The liquid freezes the wart or verruca to –196</w:t>
      </w:r>
      <w:r w:rsidRPr="00224B4F">
        <w:rPr>
          <w:rFonts w:ascii="Arial" w:hAnsi="Arial" w:cs="Arial"/>
          <w:vertAlign w:val="superscript"/>
          <w:lang w:val="en-US"/>
        </w:rPr>
        <w:t xml:space="preserve">o </w:t>
      </w:r>
      <w:r w:rsidRPr="00224B4F">
        <w:rPr>
          <w:rFonts w:ascii="Arial" w:hAnsi="Arial" w:cs="Arial"/>
          <w:lang w:val="en-US"/>
        </w:rPr>
        <w:t>C.  One visit is often all that is needed.</w:t>
      </w:r>
    </w:p>
    <w:p w14:paraId="0B26A731" w14:textId="77777777" w:rsidR="006360D2" w:rsidRPr="00224B4F" w:rsidRDefault="006360D2">
      <w:pPr>
        <w:tabs>
          <w:tab w:val="left" w:pos="204"/>
        </w:tabs>
        <w:spacing w:line="249" w:lineRule="exact"/>
        <w:rPr>
          <w:rFonts w:cs="Arial"/>
          <w:sz w:val="24"/>
          <w:lang w:val="en-US"/>
        </w:rPr>
      </w:pPr>
    </w:p>
    <w:p w14:paraId="64E8AF15" w14:textId="77777777" w:rsidR="006360D2" w:rsidRPr="00224B4F" w:rsidRDefault="006360D2">
      <w:pPr>
        <w:pStyle w:val="TxBrp3"/>
        <w:widowControl/>
        <w:spacing w:line="249" w:lineRule="exact"/>
        <w:rPr>
          <w:rFonts w:ascii="Arial" w:hAnsi="Arial" w:cs="Arial"/>
          <w:snapToGrid/>
          <w:lang w:val="en-US"/>
        </w:rPr>
      </w:pPr>
    </w:p>
    <w:p w14:paraId="4D919FE1" w14:textId="77777777" w:rsidR="006360D2" w:rsidRPr="00224B4F" w:rsidRDefault="006360D2">
      <w:pPr>
        <w:pStyle w:val="TxBrp3"/>
        <w:spacing w:line="249" w:lineRule="exact"/>
        <w:rPr>
          <w:rFonts w:ascii="Arial" w:hAnsi="Arial" w:cs="Arial"/>
          <w:lang w:val="en-US"/>
        </w:rPr>
      </w:pPr>
      <w:r w:rsidRPr="00224B4F">
        <w:rPr>
          <w:rFonts w:ascii="Arial" w:hAnsi="Arial" w:cs="Arial"/>
          <w:lang w:val="en-US"/>
        </w:rPr>
        <w:t xml:space="preserve">There may be some </w:t>
      </w:r>
      <w:proofErr w:type="spellStart"/>
      <w:r w:rsidRPr="00224B4F">
        <w:rPr>
          <w:rFonts w:ascii="Arial" w:hAnsi="Arial" w:cs="Arial"/>
          <w:lang w:val="en-US"/>
        </w:rPr>
        <w:t>colour</w:t>
      </w:r>
      <w:proofErr w:type="spellEnd"/>
      <w:r w:rsidRPr="00224B4F">
        <w:rPr>
          <w:rFonts w:ascii="Arial" w:hAnsi="Arial" w:cs="Arial"/>
          <w:lang w:val="en-US"/>
        </w:rPr>
        <w:t xml:space="preserve"> change of the skin in the treated area.  Scarring rarely occurs and is more likely if you have had many previous treatments.  The redness usually clears in a few months although it can take longer for patients of Asian or Afro-Caribbean descent.</w:t>
      </w:r>
    </w:p>
    <w:p w14:paraId="66AF601D" w14:textId="77777777" w:rsidR="006360D2" w:rsidRPr="00224B4F" w:rsidRDefault="006360D2">
      <w:pPr>
        <w:tabs>
          <w:tab w:val="left" w:pos="204"/>
        </w:tabs>
        <w:spacing w:line="249" w:lineRule="exact"/>
        <w:rPr>
          <w:rFonts w:cs="Arial"/>
          <w:sz w:val="24"/>
          <w:lang w:val="en-US"/>
        </w:rPr>
      </w:pPr>
    </w:p>
    <w:p w14:paraId="71072F85" w14:textId="77777777" w:rsidR="006360D2" w:rsidRPr="00224B4F" w:rsidRDefault="006360D2">
      <w:pPr>
        <w:tabs>
          <w:tab w:val="left" w:pos="204"/>
        </w:tabs>
        <w:spacing w:line="249" w:lineRule="exact"/>
        <w:rPr>
          <w:rFonts w:cs="Arial"/>
          <w:sz w:val="24"/>
          <w:lang w:val="en-US"/>
        </w:rPr>
      </w:pPr>
    </w:p>
    <w:p w14:paraId="3BB6EC3D" w14:textId="77777777" w:rsidR="006360D2" w:rsidRPr="00224B4F" w:rsidRDefault="006360D2">
      <w:pPr>
        <w:pStyle w:val="TxBrp3"/>
        <w:spacing w:line="249" w:lineRule="exact"/>
        <w:rPr>
          <w:rFonts w:ascii="Arial" w:hAnsi="Arial" w:cs="Arial"/>
          <w:lang w:val="en-US"/>
        </w:rPr>
      </w:pPr>
      <w:r w:rsidRPr="00224B4F">
        <w:rPr>
          <w:rFonts w:ascii="Arial" w:hAnsi="Arial" w:cs="Arial"/>
          <w:lang w:val="en-US"/>
        </w:rPr>
        <w:t xml:space="preserve">Some discomfort during and possibly for a short time after the treatment may occur, but it requires no more than paracetemol, depending on age, to control it. Children are usually given Calpol or similar for a </w:t>
      </w:r>
      <w:proofErr w:type="gramStart"/>
      <w:r w:rsidRPr="00224B4F">
        <w:rPr>
          <w:rFonts w:ascii="Arial" w:hAnsi="Arial" w:cs="Arial"/>
          <w:lang w:val="en-US"/>
        </w:rPr>
        <w:t>24 hour</w:t>
      </w:r>
      <w:proofErr w:type="gramEnd"/>
      <w:r w:rsidRPr="00224B4F">
        <w:rPr>
          <w:rFonts w:ascii="Arial" w:hAnsi="Arial" w:cs="Arial"/>
          <w:lang w:val="en-US"/>
        </w:rPr>
        <w:t xml:space="preserve"> period.</w:t>
      </w:r>
    </w:p>
    <w:p w14:paraId="7391C1CA" w14:textId="77777777" w:rsidR="006360D2" w:rsidRPr="00224B4F" w:rsidRDefault="006360D2">
      <w:pPr>
        <w:tabs>
          <w:tab w:val="left" w:pos="204"/>
        </w:tabs>
        <w:spacing w:line="249" w:lineRule="exact"/>
        <w:rPr>
          <w:rFonts w:cs="Arial"/>
          <w:sz w:val="24"/>
          <w:lang w:val="en-US"/>
        </w:rPr>
      </w:pPr>
    </w:p>
    <w:p w14:paraId="39C45639" w14:textId="77777777" w:rsidR="006360D2" w:rsidRPr="00224B4F" w:rsidRDefault="006360D2">
      <w:pPr>
        <w:tabs>
          <w:tab w:val="left" w:pos="204"/>
        </w:tabs>
        <w:spacing w:line="249" w:lineRule="exact"/>
        <w:rPr>
          <w:rFonts w:cs="Arial"/>
          <w:sz w:val="24"/>
          <w:lang w:val="en-US"/>
        </w:rPr>
      </w:pPr>
    </w:p>
    <w:p w14:paraId="3C2C9BA7" w14:textId="77777777" w:rsidR="006360D2" w:rsidRPr="00224B4F" w:rsidRDefault="006360D2">
      <w:pPr>
        <w:tabs>
          <w:tab w:val="left" w:pos="204"/>
        </w:tabs>
        <w:spacing w:line="249" w:lineRule="exact"/>
        <w:rPr>
          <w:rFonts w:cs="Arial"/>
          <w:sz w:val="24"/>
          <w:lang w:val="en-US"/>
        </w:rPr>
      </w:pPr>
      <w:r w:rsidRPr="00224B4F">
        <w:rPr>
          <w:rFonts w:cs="Arial"/>
          <w:sz w:val="24"/>
          <w:lang w:val="en-US"/>
        </w:rPr>
        <w:t xml:space="preserve">After the Liquid Nitrogen </w:t>
      </w:r>
      <w:proofErr w:type="gramStart"/>
      <w:r w:rsidRPr="00224B4F">
        <w:rPr>
          <w:rFonts w:cs="Arial"/>
          <w:sz w:val="24"/>
          <w:lang w:val="en-US"/>
        </w:rPr>
        <w:t>application</w:t>
      </w:r>
      <w:proofErr w:type="gramEnd"/>
      <w:r w:rsidRPr="00224B4F">
        <w:rPr>
          <w:rFonts w:cs="Arial"/>
          <w:sz w:val="24"/>
          <w:lang w:val="en-US"/>
        </w:rPr>
        <w:t xml:space="preserve"> you will have some strapping applied to the area, you should try to leave this alone and keep it dry for about three days.  Some silver nitrate may be applied as a matter of course during the treatment, which may give a dark </w:t>
      </w:r>
      <w:proofErr w:type="spellStart"/>
      <w:r w:rsidRPr="00224B4F">
        <w:rPr>
          <w:rFonts w:cs="Arial"/>
          <w:sz w:val="24"/>
          <w:lang w:val="en-US"/>
        </w:rPr>
        <w:t>discolouration</w:t>
      </w:r>
      <w:proofErr w:type="spellEnd"/>
      <w:r w:rsidRPr="00224B4F">
        <w:rPr>
          <w:rFonts w:cs="Arial"/>
          <w:sz w:val="24"/>
          <w:lang w:val="en-US"/>
        </w:rPr>
        <w:t xml:space="preserve"> (this is nothing to worry about). I advise you to walk as much as you would normally following treatment even though sometimes you may not feel like doing this.</w:t>
      </w:r>
    </w:p>
    <w:p w14:paraId="165C326F" w14:textId="77777777" w:rsidR="006360D2" w:rsidRPr="00224B4F" w:rsidRDefault="006360D2">
      <w:pPr>
        <w:tabs>
          <w:tab w:val="left" w:pos="204"/>
        </w:tabs>
        <w:spacing w:line="249" w:lineRule="exact"/>
        <w:rPr>
          <w:rFonts w:cs="Arial"/>
          <w:sz w:val="24"/>
          <w:lang w:val="en-US"/>
        </w:rPr>
      </w:pPr>
    </w:p>
    <w:p w14:paraId="6A077ADA" w14:textId="77777777" w:rsidR="006360D2" w:rsidRPr="00224B4F" w:rsidRDefault="006360D2">
      <w:pPr>
        <w:tabs>
          <w:tab w:val="left" w:pos="204"/>
        </w:tabs>
        <w:spacing w:line="249" w:lineRule="exact"/>
        <w:rPr>
          <w:rFonts w:cs="Arial"/>
          <w:sz w:val="24"/>
          <w:lang w:val="en-US"/>
        </w:rPr>
      </w:pPr>
      <w:r w:rsidRPr="00224B4F">
        <w:rPr>
          <w:rFonts w:cs="Arial"/>
          <w:sz w:val="24"/>
          <w:lang w:val="en-US"/>
        </w:rPr>
        <w:t xml:space="preserve">Following </w:t>
      </w:r>
      <w:proofErr w:type="gramStart"/>
      <w:r w:rsidRPr="00224B4F">
        <w:rPr>
          <w:rFonts w:cs="Arial"/>
          <w:sz w:val="24"/>
          <w:lang w:val="en-US"/>
        </w:rPr>
        <w:t>treatment</w:t>
      </w:r>
      <w:proofErr w:type="gramEnd"/>
      <w:r w:rsidRPr="00224B4F">
        <w:rPr>
          <w:rFonts w:cs="Arial"/>
          <w:sz w:val="24"/>
          <w:lang w:val="en-US"/>
        </w:rPr>
        <w:t xml:space="preserve"> a blister should develop. This may then </w:t>
      </w:r>
      <w:proofErr w:type="gramStart"/>
      <w:r w:rsidRPr="00224B4F">
        <w:rPr>
          <w:rFonts w:cs="Arial"/>
          <w:sz w:val="24"/>
          <w:lang w:val="en-US"/>
        </w:rPr>
        <w:t>burst,</w:t>
      </w:r>
      <w:proofErr w:type="gramEnd"/>
      <w:r w:rsidRPr="00224B4F">
        <w:rPr>
          <w:rFonts w:cs="Arial"/>
          <w:sz w:val="24"/>
          <w:lang w:val="en-US"/>
        </w:rPr>
        <w:t xml:space="preserve"> however you should try to leave it alone. The top of the blister then falls away, which soon dries when healing is complete.</w:t>
      </w:r>
    </w:p>
    <w:p w14:paraId="3C00F5AE" w14:textId="77777777" w:rsidR="006360D2" w:rsidRPr="00224B4F" w:rsidRDefault="006360D2">
      <w:pPr>
        <w:tabs>
          <w:tab w:val="left" w:pos="204"/>
        </w:tabs>
        <w:spacing w:line="249" w:lineRule="exact"/>
        <w:rPr>
          <w:rFonts w:cs="Arial"/>
          <w:sz w:val="24"/>
          <w:lang w:val="en-US"/>
        </w:rPr>
      </w:pPr>
    </w:p>
    <w:p w14:paraId="0BDDF10D" w14:textId="77777777" w:rsidR="006360D2" w:rsidRPr="00224B4F" w:rsidRDefault="006360D2">
      <w:pPr>
        <w:pStyle w:val="TxBrp3"/>
        <w:spacing w:line="249" w:lineRule="exact"/>
        <w:rPr>
          <w:rFonts w:ascii="Arial" w:hAnsi="Arial" w:cs="Arial"/>
          <w:b/>
          <w:lang w:val="en-US"/>
        </w:rPr>
      </w:pPr>
      <w:r w:rsidRPr="00224B4F">
        <w:rPr>
          <w:rFonts w:ascii="Arial" w:hAnsi="Arial" w:cs="Arial"/>
          <w:lang w:val="en-US"/>
        </w:rPr>
        <w:t xml:space="preserve">If the blister does </w:t>
      </w:r>
      <w:proofErr w:type="gramStart"/>
      <w:r w:rsidRPr="00224B4F">
        <w:rPr>
          <w:rFonts w:ascii="Arial" w:hAnsi="Arial" w:cs="Arial"/>
          <w:lang w:val="en-US"/>
        </w:rPr>
        <w:t>burst</w:t>
      </w:r>
      <w:proofErr w:type="gramEnd"/>
      <w:r w:rsidRPr="00224B4F">
        <w:rPr>
          <w:rFonts w:ascii="Arial" w:hAnsi="Arial" w:cs="Arial"/>
          <w:lang w:val="en-US"/>
        </w:rPr>
        <w:t xml:space="preserve"> then wash the area daily with warm salty water and if the area continues to weep you should use a dry sterile dressing (band aid or melonin) together with an antiseptic cream (savlon etc) to prevent infection.  This should be repeated until no discharge can be seen.</w:t>
      </w:r>
    </w:p>
    <w:p w14:paraId="5C753538" w14:textId="77777777" w:rsidR="006360D2" w:rsidRPr="00224B4F" w:rsidRDefault="006360D2">
      <w:pPr>
        <w:tabs>
          <w:tab w:val="left" w:pos="204"/>
        </w:tabs>
        <w:spacing w:line="249" w:lineRule="exact"/>
        <w:rPr>
          <w:rFonts w:cs="Arial"/>
          <w:b/>
          <w:sz w:val="24"/>
          <w:lang w:val="en-US"/>
        </w:rPr>
      </w:pPr>
    </w:p>
    <w:p w14:paraId="178799B6" w14:textId="77777777" w:rsidR="006360D2" w:rsidRPr="00224B4F" w:rsidRDefault="006360D2">
      <w:pPr>
        <w:tabs>
          <w:tab w:val="left" w:pos="204"/>
        </w:tabs>
        <w:spacing w:line="249" w:lineRule="exact"/>
        <w:rPr>
          <w:rFonts w:cs="Arial"/>
          <w:b/>
          <w:sz w:val="24"/>
          <w:lang w:val="en-US"/>
        </w:rPr>
      </w:pPr>
    </w:p>
    <w:p w14:paraId="482091F7" w14:textId="77777777" w:rsidR="006360D2" w:rsidRPr="00224B4F" w:rsidRDefault="006360D2">
      <w:pPr>
        <w:pStyle w:val="TxBrp3"/>
        <w:spacing w:line="249" w:lineRule="exact"/>
        <w:rPr>
          <w:rFonts w:ascii="Arial" w:hAnsi="Arial" w:cs="Arial"/>
          <w:lang w:val="en-US"/>
        </w:rPr>
      </w:pPr>
      <w:r w:rsidRPr="00224B4F">
        <w:rPr>
          <w:rFonts w:ascii="Arial" w:hAnsi="Arial" w:cs="Arial"/>
          <w:lang w:val="en-US"/>
        </w:rPr>
        <w:t>Complete healing takes between one and three weeks, or longer if the area treated was very large.</w:t>
      </w:r>
    </w:p>
    <w:p w14:paraId="248C8913" w14:textId="77777777" w:rsidR="006360D2" w:rsidRPr="00224B4F" w:rsidRDefault="006360D2">
      <w:pPr>
        <w:rPr>
          <w:rFonts w:cs="Arial"/>
          <w:sz w:val="24"/>
          <w:lang w:val="en-US"/>
        </w:rPr>
      </w:pPr>
    </w:p>
    <w:p w14:paraId="3E73574C" w14:textId="77777777" w:rsidR="006360D2" w:rsidRPr="00224B4F" w:rsidRDefault="006360D2">
      <w:pPr>
        <w:rPr>
          <w:rFonts w:cs="Arial"/>
          <w:sz w:val="24"/>
          <w:lang w:val="en-US"/>
        </w:rPr>
      </w:pPr>
    </w:p>
    <w:p w14:paraId="69E8DDB1" w14:textId="582B1A3D" w:rsidR="006360D2" w:rsidRDefault="006360D2">
      <w:pPr>
        <w:rPr>
          <w:rFonts w:cs="Arial"/>
          <w:sz w:val="24"/>
          <w:lang w:val="en-US"/>
        </w:rPr>
      </w:pPr>
      <w:r w:rsidRPr="00224B4F">
        <w:rPr>
          <w:rFonts w:cs="Arial"/>
          <w:sz w:val="24"/>
          <w:lang w:val="en-US"/>
        </w:rPr>
        <w:t xml:space="preserve">If you have any worries before or following your treatment, please </w:t>
      </w:r>
      <w:r w:rsidR="007F4ED9">
        <w:rPr>
          <w:rFonts w:cs="Arial"/>
          <w:sz w:val="24"/>
          <w:lang w:val="en-US"/>
        </w:rPr>
        <w:t>call or email us to discuss them.</w:t>
      </w:r>
    </w:p>
    <w:p w14:paraId="089A8B47" w14:textId="2BDDD299" w:rsidR="007F4ED9" w:rsidRDefault="007F4ED9">
      <w:pPr>
        <w:rPr>
          <w:rFonts w:cs="Arial"/>
          <w:sz w:val="24"/>
          <w:lang w:val="en-US"/>
        </w:rPr>
      </w:pPr>
    </w:p>
    <w:p w14:paraId="32C1C0F9" w14:textId="27B4144A" w:rsidR="007F4ED9" w:rsidRDefault="00DA7C59">
      <w:pPr>
        <w:rPr>
          <w:rFonts w:cs="Arial"/>
          <w:sz w:val="24"/>
          <w:lang w:val="en-US"/>
        </w:rPr>
      </w:pPr>
      <w:hyperlink r:id="rId5" w:history="1">
        <w:r w:rsidR="007F4ED9" w:rsidRPr="008B3168">
          <w:rPr>
            <w:rStyle w:val="Hyperlink"/>
            <w:rFonts w:cs="Arial"/>
            <w:sz w:val="24"/>
            <w:lang w:val="en-US"/>
          </w:rPr>
          <w:t>reception@walshpodiartry.co.uk</w:t>
        </w:r>
      </w:hyperlink>
    </w:p>
    <w:p w14:paraId="7789F98E" w14:textId="0222510B" w:rsidR="007F4ED9" w:rsidRDefault="007F4ED9">
      <w:pPr>
        <w:rPr>
          <w:rFonts w:cs="Arial"/>
          <w:sz w:val="24"/>
          <w:lang w:val="en-US"/>
        </w:rPr>
      </w:pPr>
      <w:r>
        <w:rPr>
          <w:rFonts w:cs="Arial"/>
          <w:sz w:val="24"/>
          <w:lang w:val="en-US"/>
        </w:rPr>
        <w:t>01217496313</w:t>
      </w:r>
    </w:p>
    <w:p w14:paraId="798BD72D" w14:textId="77777777" w:rsidR="007F4ED9" w:rsidRPr="00224B4F" w:rsidRDefault="007F4ED9">
      <w:pPr>
        <w:rPr>
          <w:rFonts w:cs="Arial"/>
          <w:sz w:val="24"/>
          <w:lang w:val="en-US"/>
        </w:rPr>
      </w:pPr>
    </w:p>
    <w:sectPr w:rsidR="007F4ED9" w:rsidRPr="00224B4F">
      <w:pgSz w:w="11906" w:h="16838"/>
      <w:pgMar w:top="1191" w:right="1797" w:bottom="119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F7"/>
    <w:rsid w:val="0007382E"/>
    <w:rsid w:val="0007661F"/>
    <w:rsid w:val="001369BC"/>
    <w:rsid w:val="00224B4F"/>
    <w:rsid w:val="00225BF9"/>
    <w:rsid w:val="002D5ADF"/>
    <w:rsid w:val="002F62A4"/>
    <w:rsid w:val="004A34C2"/>
    <w:rsid w:val="0060756C"/>
    <w:rsid w:val="006360D2"/>
    <w:rsid w:val="00711C39"/>
    <w:rsid w:val="007B3021"/>
    <w:rsid w:val="007C39F1"/>
    <w:rsid w:val="007F4ED9"/>
    <w:rsid w:val="00804B58"/>
    <w:rsid w:val="00807AC3"/>
    <w:rsid w:val="00852E1C"/>
    <w:rsid w:val="00A33A11"/>
    <w:rsid w:val="00A36C3F"/>
    <w:rsid w:val="00A522C7"/>
    <w:rsid w:val="00A72567"/>
    <w:rsid w:val="00B70D9D"/>
    <w:rsid w:val="00BB7472"/>
    <w:rsid w:val="00BF2975"/>
    <w:rsid w:val="00C33E22"/>
    <w:rsid w:val="00CF060D"/>
    <w:rsid w:val="00D301F7"/>
    <w:rsid w:val="00DA7C59"/>
    <w:rsid w:val="00DE5636"/>
    <w:rsid w:val="00E61687"/>
    <w:rsid w:val="00F00FD7"/>
    <w:rsid w:val="00F601BD"/>
    <w:rsid w:val="00FC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E2D6B"/>
  <w15:chartTrackingRefBased/>
  <w15:docId w15:val="{592BE798-1999-864E-96EB-CB4DD18A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Times New Roman" w:hAnsi="Times New Roman"/>
      <w:i/>
      <w:sz w:val="24"/>
    </w:rPr>
  </w:style>
  <w:style w:type="paragraph" w:styleId="Heading3">
    <w:name w:val="heading 3"/>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shd w:val="pct5" w:color="auto" w:fill="FFFFFF"/>
      <w:jc w:val="center"/>
      <w:outlineLvl w:val="2"/>
    </w:pPr>
    <w:rPr>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pPr>
      <w:widowControl w:val="0"/>
      <w:tabs>
        <w:tab w:val="left" w:pos="958"/>
      </w:tabs>
      <w:spacing w:line="240" w:lineRule="atLeast"/>
      <w:ind w:left="187"/>
    </w:pPr>
    <w:rPr>
      <w:rFonts w:ascii="Times New Roman" w:hAnsi="Times New Roman"/>
      <w:snapToGrid w:val="0"/>
      <w:sz w:val="24"/>
    </w:rPr>
  </w:style>
  <w:style w:type="paragraph" w:customStyle="1" w:styleId="TxBrp3">
    <w:name w:val="TxBr_p3"/>
    <w:basedOn w:val="Normal"/>
    <w:pPr>
      <w:widowControl w:val="0"/>
      <w:tabs>
        <w:tab w:val="left" w:pos="204"/>
      </w:tabs>
      <w:spacing w:line="249" w:lineRule="atLeast"/>
    </w:pPr>
    <w:rPr>
      <w:rFonts w:ascii="Times New Roman" w:hAnsi="Times New Roman"/>
      <w:snapToGrid w:val="0"/>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UnresolvedMention">
    <w:name w:val="Unresolved Mention"/>
    <w:basedOn w:val="DefaultParagraphFont"/>
    <w:uiPriority w:val="99"/>
    <w:semiHidden/>
    <w:unhideWhenUsed/>
    <w:rsid w:val="007F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eption@walshpodiartry.co.uk"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ivate%20Practice%20Letter%20D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Office\Templates\Private Practice Letter Dent.dot</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 D</vt:lpstr>
    </vt:vector>
  </TitlesOfParts>
  <Company>dgwjw</Company>
  <LinksUpToDate>false</LinksUpToDate>
  <CharactersWithSpaces>1969</CharactersWithSpaces>
  <SharedDoc>false</SharedDoc>
  <HLinks>
    <vt:vector size="6" baseType="variant">
      <vt:variant>
        <vt:i4>1441910</vt:i4>
      </vt:variant>
      <vt:variant>
        <vt:i4>0</vt:i4>
      </vt:variant>
      <vt:variant>
        <vt:i4>0</vt:i4>
      </vt:variant>
      <vt:variant>
        <vt:i4>5</vt:i4>
      </vt:variant>
      <vt:variant>
        <vt:lpwstr>mailto:Dean@footfile.co.uk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dc:title>
  <dc:subject/>
  <dc:creator>D.WALSH</dc:creator>
  <cp:keywords/>
  <dc:description/>
  <cp:lastModifiedBy>Dean Walsh</cp:lastModifiedBy>
  <cp:revision>2</cp:revision>
  <cp:lastPrinted>2009-10-23T10:46:00Z</cp:lastPrinted>
  <dcterms:created xsi:type="dcterms:W3CDTF">2022-07-31T22:11:00Z</dcterms:created>
  <dcterms:modified xsi:type="dcterms:W3CDTF">2022-07-31T22:11:00Z</dcterms:modified>
</cp:coreProperties>
</file>